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73543" w:rsidRPr="00773543">
        <w:rPr>
          <w:b/>
          <w:lang w:val="uk-UA"/>
        </w:rPr>
        <w:t>1</w:t>
      </w:r>
      <w:r w:rsidR="00433271">
        <w:rPr>
          <w:b/>
          <w:lang w:val="uk-UA"/>
        </w:rPr>
        <w:t>7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773543">
        <w:rPr>
          <w:b/>
          <w:szCs w:val="28"/>
          <w:lang w:val="uk-UA"/>
        </w:rPr>
        <w:t>04.09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840AC3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125F7E">
        <w:rPr>
          <w:sz w:val="28"/>
          <w:szCs w:val="28"/>
          <w:lang w:val="uk-UA"/>
        </w:rPr>
        <w:t>04.09.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блоків торгових павільйонів №14,№15,</w:t>
      </w:r>
      <w:r w:rsidR="00165F2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№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16 непродовольчої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групи товарів по </w:t>
      </w:r>
      <w:proofErr w:type="spellStart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вул.Московська</w:t>
      </w:r>
      <w:proofErr w:type="spellEnd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,1,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Московська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Товариство з обмеженою відповідальністю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«Ніжинський </w:t>
      </w:r>
      <w:proofErr w:type="spellStart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коопринок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 34721796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16600,Чернігівська 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proofErr w:type="spellStart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вул.Московська</w:t>
      </w:r>
      <w:proofErr w:type="spellEnd"/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,1,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Галіч</w:t>
      </w:r>
      <w:proofErr w:type="spellEnd"/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Ю</w:t>
      </w:r>
      <w:r w:rsidR="00125F7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лія Вікторівна – </w:t>
      </w:r>
      <w:r w:rsidR="003D494B">
        <w:rPr>
          <w:rFonts w:ascii="Times New Roman" w:hAnsi="Times New Roman" w:cs="Times New Roman"/>
          <w:color w:val="auto"/>
          <w:sz w:val="28"/>
          <w:u w:val="single"/>
          <w:lang w:val="uk-UA"/>
        </w:rPr>
        <w:t>керівник</w:t>
      </w:r>
      <w:r w:rsidR="00125F7E">
        <w:rPr>
          <w:rFonts w:ascii="Times New Roman" w:hAnsi="Times New Roman" w:cs="Times New Roman"/>
          <w:color w:val="auto"/>
          <w:sz w:val="28"/>
          <w:u w:val="single"/>
          <w:lang w:val="uk-UA"/>
        </w:rPr>
        <w:t>(відповідно до статуту), тел.0689075779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торгівельна зона( зона розміщення об’єктів повсякденного користування), яка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знахо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дяться на території пам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 та в охоронній зоні(Г-6а-ох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522065" w:rsidRPr="00522065">
        <w:rPr>
          <w:rFonts w:ascii="Times New Roman" w:hAnsi="Times New Roman" w:cs="Times New Roman"/>
          <w:color w:val="auto"/>
          <w:sz w:val="28"/>
          <w:szCs w:val="28"/>
          <w:u w:val="single"/>
        </w:rPr>
        <w:t>2,5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-7410400000:04:002:0138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комерційного використання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4.3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F72499">
        <w:rPr>
          <w:sz w:val="28"/>
          <w:szCs w:val="28"/>
          <w:u w:val="single"/>
          <w:lang w:val="uk-UA"/>
        </w:rPr>
        <w:t>12.4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A5042E">
        <w:rPr>
          <w:sz w:val="28"/>
          <w:szCs w:val="28"/>
          <w:u w:val="single"/>
          <w:lang w:val="uk-UA"/>
        </w:rPr>
        <w:t xml:space="preserve"> до п. 3.13 та табл. 1 </w:t>
      </w:r>
      <w:proofErr w:type="spellStart"/>
      <w:r w:rsidR="00A5042E">
        <w:rPr>
          <w:sz w:val="28"/>
          <w:szCs w:val="28"/>
          <w:u w:val="single"/>
          <w:lang w:val="uk-UA"/>
        </w:rPr>
        <w:t>дод</w:t>
      </w:r>
      <w:proofErr w:type="spellEnd"/>
      <w:r w:rsidR="00A5042E">
        <w:rPr>
          <w:sz w:val="28"/>
          <w:szCs w:val="28"/>
          <w:u w:val="single"/>
          <w:lang w:val="uk-UA"/>
        </w:rPr>
        <w:t>. 3.1 ДБН 360-92**, ДБН В.1.1-7-2002 «Пожежна безпека об</w:t>
      </w:r>
      <w:r w:rsidR="00A5042E" w:rsidRPr="00125C51">
        <w:rPr>
          <w:sz w:val="28"/>
          <w:szCs w:val="28"/>
          <w:u w:val="single"/>
          <w:lang w:val="uk-UA"/>
        </w:rPr>
        <w:t>’</w:t>
      </w:r>
      <w:r w:rsidR="00A5042E">
        <w:rPr>
          <w:sz w:val="28"/>
          <w:szCs w:val="28"/>
          <w:u w:val="single"/>
          <w:lang w:val="uk-UA"/>
        </w:rPr>
        <w:t>єктів</w:t>
      </w:r>
      <w:r w:rsidR="00A5042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будівництва».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4E77E7">
        <w:rPr>
          <w:sz w:val="28"/>
          <w:szCs w:val="28"/>
          <w:u w:val="single"/>
          <w:lang w:val="uk-UA"/>
        </w:rPr>
        <w:t>6,0-8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єкт  буді</w:t>
      </w:r>
      <w:r w:rsidR="008350D7" w:rsidRPr="00DB4B15">
        <w:rPr>
          <w:color w:val="000000"/>
          <w:sz w:val="28"/>
          <w:szCs w:val="28"/>
          <w:u w:val="single"/>
          <w:lang w:val="uk-UA"/>
        </w:rPr>
        <w:t>вництва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 знаходиться в охоронній зоні пам</w:t>
      </w:r>
      <w:r w:rsidR="008350D7" w:rsidRPr="00412B62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археології, в охоронній зоні пам</w:t>
      </w:r>
      <w:r w:rsidR="008350D7" w:rsidRPr="00FB3808">
        <w:rPr>
          <w:color w:val="000000"/>
          <w:sz w:val="28"/>
          <w:szCs w:val="28"/>
          <w:u w:val="single"/>
          <w:lang w:val="uk-UA"/>
        </w:rPr>
        <w:t>’</w:t>
      </w:r>
      <w:r w:rsidR="008350D7">
        <w:rPr>
          <w:color w:val="000000"/>
          <w:sz w:val="28"/>
          <w:szCs w:val="28"/>
          <w:u w:val="single"/>
          <w:lang w:val="uk-UA"/>
        </w:rPr>
        <w:t>яток архітектури та містобудува</w:t>
      </w:r>
      <w:r w:rsidR="002221F6">
        <w:rPr>
          <w:color w:val="000000"/>
          <w:sz w:val="28"/>
          <w:szCs w:val="28"/>
          <w:u w:val="single"/>
          <w:lang w:val="uk-UA"/>
        </w:rPr>
        <w:t>ння</w:t>
      </w:r>
      <w:r w:rsidR="008350D7">
        <w:rPr>
          <w:color w:val="000000"/>
          <w:sz w:val="28"/>
          <w:szCs w:val="28"/>
          <w:u w:val="single"/>
          <w:lang w:val="uk-UA"/>
        </w:rPr>
        <w:t xml:space="preserve">,  в історичному </w:t>
      </w:r>
      <w:proofErr w:type="spellStart"/>
      <w:r w:rsidR="008350D7">
        <w:rPr>
          <w:color w:val="000000"/>
          <w:sz w:val="28"/>
          <w:szCs w:val="28"/>
          <w:u w:val="single"/>
          <w:lang w:val="uk-UA"/>
        </w:rPr>
        <w:t>ареалі</w:t>
      </w:r>
      <w:r w:rsidR="00E875F7">
        <w:rPr>
          <w:sz w:val="28"/>
          <w:szCs w:val="28"/>
          <w:u w:val="single"/>
          <w:lang w:val="uk-UA"/>
        </w:rPr>
        <w:t>–</w:t>
      </w:r>
      <w:proofErr w:type="spellEnd"/>
      <w:r w:rsidR="00E875F7">
        <w:rPr>
          <w:sz w:val="28"/>
          <w:szCs w:val="28"/>
          <w:u w:val="single"/>
          <w:lang w:val="uk-UA"/>
        </w:rPr>
        <w:t xml:space="preserve">  розробити  </w:t>
      </w:r>
      <w:proofErr w:type="spellStart"/>
      <w:r w:rsidR="00E875F7">
        <w:rPr>
          <w:sz w:val="28"/>
          <w:szCs w:val="28"/>
          <w:u w:val="single"/>
          <w:lang w:val="uk-UA"/>
        </w:rPr>
        <w:t>історико-містобудівне</w:t>
      </w:r>
      <w:proofErr w:type="spellEnd"/>
      <w:r w:rsidR="00E875F7">
        <w:rPr>
          <w:sz w:val="28"/>
          <w:szCs w:val="28"/>
          <w:u w:val="single"/>
          <w:lang w:val="uk-UA"/>
        </w:rPr>
        <w:t xml:space="preserve"> обґрунтування,</w:t>
      </w:r>
      <w:r w:rsidR="00377D65">
        <w:rPr>
          <w:sz w:val="28"/>
          <w:szCs w:val="28"/>
          <w:u w:val="single"/>
          <w:lang w:val="uk-UA"/>
        </w:rPr>
        <w:t xml:space="preserve"> яке необхідно  погодити  з відповідними органами культурної спадщини та містобудування та архітектури</w:t>
      </w:r>
      <w:r w:rsidR="00B96B0F">
        <w:rPr>
          <w:sz w:val="28"/>
          <w:szCs w:val="28"/>
          <w:u w:val="single"/>
          <w:lang w:val="uk-UA"/>
        </w:rPr>
        <w:t>,</w:t>
      </w:r>
      <w:r w:rsidR="00377D65">
        <w:rPr>
          <w:sz w:val="28"/>
          <w:szCs w:val="28"/>
          <w:u w:val="single"/>
          <w:lang w:val="uk-UA"/>
        </w:rPr>
        <w:t xml:space="preserve">згідно </w:t>
      </w:r>
      <w:r w:rsidR="00B96B0F">
        <w:rPr>
          <w:sz w:val="28"/>
          <w:szCs w:val="28"/>
          <w:u w:val="single"/>
          <w:lang w:val="uk-UA"/>
        </w:rPr>
        <w:t xml:space="preserve"> </w:t>
      </w:r>
      <w:proofErr w:type="spellStart"/>
      <w:r w:rsidR="00306DFA">
        <w:rPr>
          <w:sz w:val="28"/>
          <w:szCs w:val="28"/>
          <w:u w:val="single"/>
          <w:lang w:val="uk-UA"/>
        </w:rPr>
        <w:t>історико-архітектурного</w:t>
      </w:r>
      <w:proofErr w:type="spellEnd"/>
      <w:r w:rsidR="00306DFA">
        <w:rPr>
          <w:sz w:val="28"/>
          <w:szCs w:val="28"/>
          <w:u w:val="single"/>
          <w:lang w:val="uk-UA"/>
        </w:rPr>
        <w:t xml:space="preserve"> опорного плану, затвердженого наказом Міністерства культури України від 26.04.2013 №364</w:t>
      </w:r>
      <w:r w:rsidR="00377D65">
        <w:rPr>
          <w:sz w:val="28"/>
          <w:szCs w:val="28"/>
          <w:u w:val="single"/>
          <w:lang w:val="uk-UA"/>
        </w:rPr>
        <w:t>, ДБН 360-92**, розділ11.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 xml:space="preserve">Згідно ДБН 360-92** ,розділ8.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існуючого </w:t>
      </w:r>
      <w:r w:rsidR="00174968">
        <w:rPr>
          <w:sz w:val="28"/>
          <w:szCs w:val="28"/>
          <w:u w:val="single"/>
          <w:lang w:val="uk-UA"/>
        </w:rPr>
        <w:t>електрозабезпечення –</w:t>
      </w:r>
      <w:r w:rsidR="00F66256">
        <w:rPr>
          <w:sz w:val="28"/>
          <w:szCs w:val="28"/>
          <w:u w:val="single"/>
          <w:lang w:val="uk-UA"/>
        </w:rPr>
        <w:t xml:space="preserve"> </w:t>
      </w:r>
      <w:r w:rsidR="002221F6">
        <w:rPr>
          <w:sz w:val="28"/>
          <w:szCs w:val="28"/>
          <w:u w:val="single"/>
          <w:lang w:val="uk-UA"/>
        </w:rPr>
        <w:t>110 м.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9C" w:rsidRDefault="0091479C" w:rsidP="008C33AD">
      <w:r>
        <w:separator/>
      </w:r>
    </w:p>
  </w:endnote>
  <w:endnote w:type="continuationSeparator" w:id="0">
    <w:p w:rsidR="0091479C" w:rsidRDefault="0091479C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9C" w:rsidRDefault="0091479C" w:rsidP="008C33AD">
      <w:r>
        <w:separator/>
      </w:r>
    </w:p>
  </w:footnote>
  <w:footnote w:type="continuationSeparator" w:id="0">
    <w:p w:rsidR="0091479C" w:rsidRDefault="0091479C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71AE3"/>
    <w:rsid w:val="000722A8"/>
    <w:rsid w:val="000A40DF"/>
    <w:rsid w:val="000B0E87"/>
    <w:rsid w:val="000B1B81"/>
    <w:rsid w:val="000D02CE"/>
    <w:rsid w:val="000E75F2"/>
    <w:rsid w:val="000F50BE"/>
    <w:rsid w:val="00101802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F093A"/>
    <w:rsid w:val="003F6784"/>
    <w:rsid w:val="00404C33"/>
    <w:rsid w:val="00412B62"/>
    <w:rsid w:val="004151FC"/>
    <w:rsid w:val="00417545"/>
    <w:rsid w:val="00420CA4"/>
    <w:rsid w:val="00433271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4D41"/>
    <w:rsid w:val="005A5423"/>
    <w:rsid w:val="005B2B77"/>
    <w:rsid w:val="005C73F5"/>
    <w:rsid w:val="005C7E3F"/>
    <w:rsid w:val="005E2C77"/>
    <w:rsid w:val="005F095A"/>
    <w:rsid w:val="005F123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A0534"/>
    <w:rsid w:val="006A37D4"/>
    <w:rsid w:val="006D26D8"/>
    <w:rsid w:val="006D3BFB"/>
    <w:rsid w:val="006D521A"/>
    <w:rsid w:val="006E0598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73480"/>
    <w:rsid w:val="00773543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31A0"/>
    <w:rsid w:val="00A24C8F"/>
    <w:rsid w:val="00A252A5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61A5B"/>
    <w:rsid w:val="00F61B0B"/>
    <w:rsid w:val="00F66256"/>
    <w:rsid w:val="00F72499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2018-09-05T13:56:00Z</cp:lastPrinted>
  <dcterms:created xsi:type="dcterms:W3CDTF">2018-02-02T13:41:00Z</dcterms:created>
  <dcterms:modified xsi:type="dcterms:W3CDTF">2018-09-05T13:57:00Z</dcterms:modified>
</cp:coreProperties>
</file>